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50913" cy="81975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913" cy="819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780" w:firstLine="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02.07.2025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.9999999999999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Informacja prasowa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8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20"/>
        <w:jc w:val="center"/>
        <w:rPr>
          <w:sz w:val="20"/>
          <w:szCs w:val="20"/>
        </w:rPr>
      </w:pPr>
      <w:bookmarkStart w:colFirst="0" w:colLast="0" w:name="_heading=h.36eltwjxkugu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Konferencja o otwarciu Domu Pamięci Obławy Augustowskiej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Data: 10 lipca o 11:00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0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Miejsce: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Augustów ul. 3 Maja </w:t>
        </w:r>
      </w:hyperlink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16</w:t>
      </w:r>
    </w:p>
    <w:p w:rsidR="00000000" w:rsidDel="00000000" w:rsidP="00000000" w:rsidRDefault="00000000" w:rsidRPr="00000000" w14:paraId="0000000F">
      <w:pPr>
        <w:spacing w:line="39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37" w:lineRule="auto"/>
        <w:ind w:right="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 lipca 2025 roku, w 80. rocznicę Obławy Augustowskiej, zostanie otwarty Dom Pamięci Obławy Augustowskiej – największej zbrodni popełnionej przez Związek Sowiecki na Polakach po II wojnie światowej.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3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37" w:lineRule="auto"/>
        <w:ind w:right="20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Nowa placówka Instytutu Pileckiego to nie tylko symboliczne uhonorowanie ofiar zbrodni, lecz także rezultat dziesięcioleci obywatelskiego zaangażowania i badawczej determinacji towarzyszącej wciąż niezakończonemu procesowi poszukiwania prawdy o „lipcowych”.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19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38" w:lineRule="auto"/>
        <w:ind w:right="20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W lipcu 1945 roku funkcjonariusze NKWD przeprowadzili w rejonie Puszczy Augustowskiej akcję likwidacji polskiego podziemia niepodległościowego. Operacja ta przeszła do historii jako Obława Augustowska. Ponad 7 tysięcy podejrzewanych o działalność konspiracyjną lub jej wspieranie zostało aresztowanych przez znany z brutalnych metod sowiecki kontrwywiad wojskowy „Smiersz”. Po „weryfikacji” około 5 tysięcy osób zwolniono do domów. Co najmniej 513 uznano za żołnierzy polskiego podziemia i zamordowano w do dziś nieznanym miejscu.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38" w:lineRule="auto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Władze PRL nigdy oficjalnie nie potwierdziły tej zbrodni. Aż do upadku komunizmu była ona politycznie niewygodna, więc przemilczana. Pamięć o Obławie przetrwała dzięki wysiłkowi rodzin aresztowanych. Przez lata żyli oni nadzieją, że ich bliscy nie zostali zamordowani i własnymi siłami poszukiwali informacji na ich temat. Dopiero w 1987 roku, po przypadkowym odkryciu w Puszczy Augustowskiej ludzkich szczątków (które okazały się szczątkami żołnierzy Wehrmachtu), zaczęto publicznie mówić o Obławie. Rodziny poszukujące informacji o najbliższych wsparli członkowie opozycji antykomunistycznej „Solidarność”, po 1989 roku a później też badacze rosyjskiego stowarzyszenia Memoriał oraz Instytutu Pamięci Narodowej.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0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34" w:lineRule="auto"/>
        <w:ind w:right="20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Działania w kierunku upamiętnienia ofiar podjął również Instytut Pileckiego, który w 2021 roku zakupił tzw. Dom Turka – budynek byłego aresztu augustowskiego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37" w:lineRule="auto"/>
        <w:ind w:right="20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Urzędu Bezpieczeństwa. Podczas Obławy kamienica służyła za punkt filtracyjny, w którym zatrzymani byli poddawani brutalnym przesłuchaniom i torturom w celu wymuszenia zeznań dotyczących ich kontaktów z polskim podziemiem lub ujawnienia innych zaangażowanych osób. W tym miejscu powstał Dom Pamięci Obławy Augustowskiej.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0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35" w:lineRule="auto"/>
        <w:ind w:right="40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Narracja wystawy w Domu Pamięci Obławy Augustowskiej rozpoczyna się w okresie międzywojennym. Prezentuje zdjęcia i przedmioty należące do ofiar przekazane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36" w:lineRule="auto"/>
        <w:ind w:right="40"/>
        <w:jc w:val="both"/>
        <w:rPr>
          <w:sz w:val="20"/>
          <w:szCs w:val="20"/>
        </w:rPr>
        <w:sectPr>
          <w:pgSz w:h="16838" w:w="11900" w:orient="portrait"/>
          <w:pgMar w:bottom="900" w:top="1440" w:left="1420" w:right="1406" w:header="0" w:footer="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przez ich rodziny, a następnie wplata indywidualne losy w kontekst historii II wojny światowej. Zwiedzający poznają obecny stan wiedzy o zbrodni i dowiedzą się, że trwające od dziesięcioleci poszukiwanie prawdy o tej zbrodni to proces wciąż niezakończony.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7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37" w:lineRule="auto"/>
        <w:ind w:left="4" w:firstLine="0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Na wystawie przytoczono relacje świadków i wskazano głównych sprawców zbrodni. Symboliczny podział narracji na ofiary–świadków–sprawców pozwoli odbiorcom lepiej zrozumieć historię Obławy. Celem takiej konstrukcji przekazu jest stworzenie przestrzeni, która umożliwia symboliczne zabliźnienie ran.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19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37" w:lineRule="auto"/>
        <w:ind w:left="4" w:right="20" w:firstLine="0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Obok Domu Pamięci Obławy Augustowskiej znajduje się symboliczne upamiętnienie 513 osób zamordowanych przez sowietów których tożsamość udało nam się potwierdzić. Są oni wymienieni z imienia i nazwiska, a konstrukcja instalacji pozwala dopisać kolejne nazwiska ofiar, które zostaną odkryte w przyszłości.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0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34" w:lineRule="auto"/>
        <w:ind w:left="4" w:righ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Wydarzenia z lipca 1945 roku powinny być ostrzeżeniem przed konsekwencjami, jakie niesie polityka ekspansywnych imperiów. Cień wydarzeń sprzed 80 lat znów staje się aktualny w kontekście rosyjskiej agresji na Ukrainę. Wobec dziejących się na naszych oczach wydarzeń, rola Domu Pamięci Obławy Augustowskiej dalece wykracza poza funkcje muzealne. Choć zbrodnia ta funkcjonuje przede wszystkim w pamięci lokalnych społeczności, ma ona wymiar uniwersalny – oparty na poszukiwaniu prawdy o ofiarach totalitaryzmu przez rodziny, badaczy i społeczników wspieranych przez instytucję publiczną demokratycznego i niepodległego państwa.</w:t>
      </w:r>
    </w:p>
    <w:p w:rsidR="00000000" w:rsidDel="00000000" w:rsidP="00000000" w:rsidRDefault="00000000" w:rsidRPr="00000000" w14:paraId="00000025">
      <w:pPr>
        <w:spacing w:line="19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" w:firstLine="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konferencji wezmą udział: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Ryszard Waszkiewicz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rodzina zamordowanego w Obławie Augustowskiej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Ildefonsa Waszkiewicza – krawca. Pan Ryszard przekazał na wystawę stałą w Domu Pamięci Obławy Augustowskiej przedmioty należące do Ildefonsa Waszkiewicza nożyce krawieckie oraz pomógł w odnalezieniu jego maszyny do szycia.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14.399999999999999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720" w:right="40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Helena Jolanta Sołtys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(z domu Sobolewska) – rodzina Wacława Sobolewskiego (żołnierza AK), którego szczątki, jako jedynej ofiary Obławy, zostały odnalezione. Wacław Sobolewski został aresztowany podczas Obławy. Nie udało mu się zbiec podczas transportu – został zastrzelony na miejscu przez Sowietów. W 2021 r. badacze z IPN-u odnaleźli jego szczątki we wsi Osowy Grąd.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720" w:right="40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Dorota Dyjuk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– wnuczka Michała Wołąsewicza, ofiary Obławy Augustowskiej – dzięki zachowanym licznym dokumentom i zdjęciom przyczyniła się do obszernego przedstawienia historii jego życia na wystawie.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Krzysztof Ruchniewicz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dyrektor Instytutu Pileckiego.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Aleksandra Czerobska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kierownik działu ds. Upamiętnienia Obławy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Augustowskiej, 532347146.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Jan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Gebert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rzecznik prasowy Instytutu Pileckiego, 600902856,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press@instytutpileckiego.pl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4576445</wp:posOffset>
            </wp:positionH>
            <wp:positionV relativeFrom="paragraph">
              <wp:posOffset>340995</wp:posOffset>
            </wp:positionV>
            <wp:extent cx="1079500" cy="1373505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373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9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1" w:lineRule="auto"/>
        <w:ind w:left="24" w:right="2260" w:hanging="16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Instytut Pileckiego</w:t>
      </w:r>
      <w:r w:rsidDel="00000000" w:rsidR="00000000" w:rsidRPr="00000000">
        <w:rPr>
          <w:sz w:val="24"/>
          <w:szCs w:val="24"/>
          <w:rtl w:val="0"/>
        </w:rPr>
        <w:t xml:space="preserve"> to państwowa instytucja naukowo-badawcza, utworzona w celu prowadzenia interdyscyplinarnej i międzynarodowej refleksji nad kluczowymi zagadnieniami XX wieku, w tym zwłaszcza dwoma totalitaryzmami – </w:t>
      </w:r>
    </w:p>
    <w:p w:rsidR="00000000" w:rsidDel="00000000" w:rsidP="00000000" w:rsidRDefault="00000000" w:rsidRPr="00000000" w14:paraId="00000035">
      <w:pPr>
        <w:spacing w:line="241" w:lineRule="auto"/>
        <w:ind w:left="24" w:right="2260" w:hanging="16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niemieckim i sowieckim oraz ich konsekwencjami.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4" w:firstLine="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Więcej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color w:val="0563c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www.augustow.instytutpileckiego.pl</w:t>
      </w: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1440" w:top="1440" w:left="1416" w:right="1406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F311C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hyperlink" Target="mailto:press@instytutpileckiego.pl" TargetMode="External"/><Relationship Id="rId9" Type="http://schemas.openxmlformats.org/officeDocument/2006/relationships/hyperlink" Target="mailto:press@instytutpileckiego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maps.app.goo.gl/nkfX3Ydzig7BHzp9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R0dqGnd0L1mtdoLfwHY/5B2zWw==">CgMxLjAyDmguMzZlbHR3anhrdWd1OAByITFWa1NOblVVZnhWZ0E1b3lKbDQ1Z2ZhVkFhSWM3QjFIRw==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2025-07-03T09:42:00Z</dcterms:created>
  <dc:creator>Windows User</dc:creator>
</cp:coreProperties>
</file>